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D803E4" w:rsidRPr="009423D6" w:rsidTr="00101535">
        <w:tc>
          <w:tcPr>
            <w:tcW w:w="3085" w:type="dxa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D803E4" w:rsidRPr="009423D6" w:rsidRDefault="00D803E4" w:rsidP="00101535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D803E4" w:rsidRPr="009423D6" w:rsidRDefault="00D803E4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D803E4" w:rsidRPr="009423D6" w:rsidRDefault="00D803E4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D803E4" w:rsidRPr="009423D6" w:rsidRDefault="00D803E4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D803E4" w:rsidRPr="009423D6" w:rsidRDefault="00D803E4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D803E4" w:rsidRPr="009423D6" w:rsidRDefault="00D803E4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D803E4" w:rsidRPr="009423D6" w:rsidRDefault="00D803E4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D803E4" w:rsidRPr="009423D6" w:rsidRDefault="00D803E4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D803E4" w:rsidRPr="009423D6" w:rsidRDefault="00D803E4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D803E4" w:rsidRPr="009423D6" w:rsidRDefault="00D803E4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D803E4" w:rsidRPr="009423D6" w:rsidRDefault="00D803E4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803E4" w:rsidRPr="009423D6" w:rsidRDefault="00D803E4" w:rsidP="00D803E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D803E4" w:rsidRPr="009423D6" w:rsidRDefault="00D803E4" w:rsidP="00D803E4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D803E4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03E4" w:rsidRPr="009423D6" w:rsidRDefault="00D803E4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803E4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03E4" w:rsidRPr="009423D6" w:rsidRDefault="00D803E4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D803E4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D803E4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803E4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РИСОВАНИЕ</w:t>
            </w:r>
          </w:p>
        </w:tc>
      </w:tr>
      <w:tr w:rsidR="00D803E4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803E4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D803E4" w:rsidRPr="009423D6" w:rsidRDefault="00D803E4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D803E4" w:rsidRPr="009423D6" w:rsidRDefault="00D803E4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D803E4" w:rsidRPr="009423D6" w:rsidRDefault="00D803E4" w:rsidP="00D803E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803E4" w:rsidRPr="009423D6" w:rsidRDefault="00D803E4" w:rsidP="00D803E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803E4" w:rsidRPr="009423D6" w:rsidRDefault="00D803E4" w:rsidP="00D803E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803E4" w:rsidRPr="009423D6" w:rsidRDefault="00D803E4" w:rsidP="00D803E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803E4" w:rsidRPr="009423D6" w:rsidRDefault="00D803E4" w:rsidP="00D803E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803E4" w:rsidRPr="009423D6" w:rsidRDefault="00D803E4" w:rsidP="00D803E4">
      <w:pPr>
        <w:spacing w:after="0"/>
        <w:rPr>
          <w:rFonts w:ascii="Times New Roman" w:hAnsi="Times New Roman"/>
          <w:b/>
          <w:sz w:val="28"/>
        </w:rPr>
      </w:pPr>
    </w:p>
    <w:p w:rsidR="00D803E4" w:rsidRPr="009423D6" w:rsidRDefault="00D803E4" w:rsidP="00D803E4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0"/>
    <w:p w:rsidR="0099260C" w:rsidRDefault="0099260C" w:rsidP="00D803E4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sdt>
      <w:sdtPr>
        <w:rPr>
          <w:rFonts w:ascii="Calibri" w:hAnsi="Calibri"/>
          <w:color w:val="auto"/>
          <w:sz w:val="22"/>
          <w:szCs w:val="22"/>
        </w:rPr>
        <w:id w:val="1365552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96F1E" w:rsidRPr="00596F1E" w:rsidRDefault="00596F1E" w:rsidP="00596F1E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596F1E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96F1E" w:rsidRPr="00596F1E" w:rsidRDefault="00596F1E" w:rsidP="00596F1E"/>
        <w:p w:rsidR="00596F1E" w:rsidRPr="00596F1E" w:rsidRDefault="00877B40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596F1E" w:rsidRPr="00596F1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596F1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4078464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_Toc144078464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877B40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5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_Toc144078465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877B40" w:rsidP="00596F1E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6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_Toc144078466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Pr="00596F1E" w:rsidRDefault="00877B40" w:rsidP="00596F1E">
          <w:pPr>
            <w:pStyle w:val="11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4078467" w:history="1"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IV.</w:t>
            </w:r>
            <w:r w:rsidR="00596F1E" w:rsidRPr="00596F1E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596F1E" w:rsidRPr="00596F1E">
              <w:rPr>
                <w:rStyle w:val="a6"/>
                <w:rFonts w:ascii="Times New Roman" w:hAnsi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_Toc144078467 \h </w:instrTex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596F1E"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596F1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96F1E" w:rsidRDefault="00877B40" w:rsidP="00596F1E">
          <w:pPr>
            <w:tabs>
              <w:tab w:val="left" w:pos="426"/>
            </w:tabs>
            <w:spacing w:line="360" w:lineRule="auto"/>
          </w:pPr>
          <w:r w:rsidRPr="00596F1E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99260C" w:rsidRDefault="00785D07">
      <w:r>
        <w:br w:type="page"/>
      </w:r>
    </w:p>
    <w:p w:rsidR="00D803E4" w:rsidRPr="00D803E4" w:rsidRDefault="00EA6DA6" w:rsidP="00D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Toc144078464"/>
      <w:r>
        <w:rPr>
          <w:rFonts w:ascii="Times New Roman" w:hAnsi="Times New Roman"/>
          <w:b/>
          <w:sz w:val="28"/>
          <w:szCs w:val="28"/>
        </w:rPr>
        <w:lastRenderedPageBreak/>
        <w:t>Адаптированная р</w:t>
      </w:r>
      <w:r w:rsidR="00D803E4" w:rsidRPr="00D803E4">
        <w:rPr>
          <w:rFonts w:ascii="Times New Roman" w:hAnsi="Times New Roman"/>
          <w:b/>
          <w:sz w:val="28"/>
          <w:szCs w:val="28"/>
        </w:rPr>
        <w:t>абочая программа общего образования</w:t>
      </w:r>
      <w:r w:rsidR="00D803E4" w:rsidRPr="00D803E4">
        <w:rPr>
          <w:rFonts w:ascii="Times New Roman" w:hAnsi="Times New Roman"/>
          <w:b/>
          <w:sz w:val="28"/>
          <w:szCs w:val="28"/>
        </w:rPr>
        <w:br/>
      </w:r>
      <w:proofErr w:type="gramStart"/>
      <w:r w:rsidR="00D803E4" w:rsidRPr="00D803E4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D803E4" w:rsidRPr="00D803E4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="00D803E4" w:rsidRPr="00D803E4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D803E4" w:rsidRPr="00D803E4" w:rsidRDefault="00D803E4" w:rsidP="00D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3E4">
        <w:rPr>
          <w:rFonts w:ascii="Times New Roman" w:hAnsi="Times New Roman"/>
          <w:b/>
          <w:sz w:val="28"/>
          <w:szCs w:val="28"/>
        </w:rPr>
        <w:t>вариант 1</w:t>
      </w:r>
    </w:p>
    <w:p w:rsidR="00D803E4" w:rsidRPr="00D803E4" w:rsidRDefault="00D803E4" w:rsidP="00D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3E4">
        <w:rPr>
          <w:rFonts w:ascii="Times New Roman" w:hAnsi="Times New Roman"/>
          <w:b/>
          <w:sz w:val="28"/>
          <w:szCs w:val="28"/>
        </w:rPr>
        <w:t xml:space="preserve"> «Рисование (изобразительное искусство)»</w:t>
      </w:r>
    </w:p>
    <w:p w:rsidR="00D803E4" w:rsidRPr="00D803E4" w:rsidRDefault="00D803E4" w:rsidP="00D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3E4">
        <w:rPr>
          <w:rFonts w:ascii="Times New Roman" w:hAnsi="Times New Roman"/>
          <w:b/>
          <w:sz w:val="28"/>
          <w:szCs w:val="28"/>
        </w:rPr>
        <w:t>(для 1 класса)</w:t>
      </w:r>
    </w:p>
    <w:p w:rsidR="0099260C" w:rsidRDefault="00785D07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:rsidR="0099260C" w:rsidRDefault="00D803E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Адаптированная р</w:t>
      </w:r>
      <w:r w:rsidR="00785D07">
        <w:rPr>
          <w:rFonts w:ascii="Times New Roman" w:hAnsi="Times New Roman"/>
          <w:color w:val="000000"/>
          <w:sz w:val="28"/>
          <w:szCs w:val="28"/>
          <w:highlight w:val="white"/>
        </w:rPr>
        <w:t>абочая программа по учебному предмету «Рисование (</w:t>
      </w:r>
      <w:r w:rsidR="00785D07">
        <w:rPr>
          <w:rFonts w:ascii="Times New Roman" w:hAnsi="Times New Roman"/>
          <w:sz w:val="28"/>
          <w:szCs w:val="28"/>
          <w:highlight w:val="white"/>
        </w:rPr>
        <w:t>и</w:t>
      </w:r>
      <w:r w:rsidR="00785D07">
        <w:rPr>
          <w:rFonts w:ascii="Times New Roman" w:hAnsi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 w:rsidR="00785D07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785D07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="00785D07">
        <w:rPr>
          <w:rFonts w:ascii="Times New Roman" w:hAnsi="Times New Roman"/>
          <w:color w:val="000000"/>
          <w:sz w:val="28"/>
          <w:szCs w:val="28"/>
          <w:highlight w:val="white"/>
        </w:rPr>
        <w:tab/>
      </w:r>
    </w:p>
    <w:p w:rsidR="0099260C" w:rsidRDefault="00785D0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АООП УО (вариант 1)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9260C" w:rsidRDefault="00785D0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классе рассчитана на 33 учебные недели и составляет 1 час в неделю, 33 часа в год (1 час в неделю)</w:t>
      </w:r>
    </w:p>
    <w:p w:rsidR="0099260C" w:rsidRDefault="00D803E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785D07">
        <w:rPr>
          <w:rFonts w:ascii="Times New Roman" w:hAnsi="Times New Roman"/>
          <w:color w:val="000000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«Рисование (</w:t>
      </w:r>
      <w:r w:rsidR="00785D07">
        <w:rPr>
          <w:rFonts w:ascii="Times New Roman" w:hAnsi="Times New Roman"/>
          <w:sz w:val="28"/>
          <w:szCs w:val="28"/>
        </w:rPr>
        <w:t>и</w:t>
      </w:r>
      <w:r w:rsidR="00785D07">
        <w:rPr>
          <w:rFonts w:ascii="Times New Roman" w:hAnsi="Times New Roman"/>
          <w:color w:val="000000"/>
          <w:sz w:val="28"/>
          <w:szCs w:val="28"/>
        </w:rPr>
        <w:t>зобразительное искусство)».</w:t>
      </w:r>
    </w:p>
    <w:p w:rsidR="0099260C" w:rsidRDefault="00785D0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цель обучения предмету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</w:t>
      </w:r>
      <w:r>
        <w:rPr>
          <w:rFonts w:ascii="Times New Roman" w:hAnsi="Times New Roman"/>
          <w:color w:val="333333"/>
          <w:sz w:val="28"/>
          <w:szCs w:val="28"/>
        </w:rPr>
        <w:lastRenderedPageBreak/>
        <w:t>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</w:t>
      </w:r>
      <w:r>
        <w:rPr>
          <w:rFonts w:ascii="Times New Roman" w:hAnsi="Times New Roman"/>
          <w:sz w:val="28"/>
          <w:szCs w:val="28"/>
        </w:rPr>
        <w:t>.</w:t>
      </w:r>
    </w:p>
    <w:p w:rsidR="0099260C" w:rsidRDefault="00785D0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интереса к изобразительному искусству;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раскрытие значения изобразительного искусства в жизни человека;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элементарных знаний о видах и жанрах изобразительного искусства. 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расширение художественно-эстетического кругозора;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знаний элементарных основ рисунка;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разным видам изобразительной деятельности (рисованию, лепке, аппликации)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правилам и законам композиции, </w:t>
      </w:r>
      <w:proofErr w:type="spellStart"/>
      <w:r>
        <w:rPr>
          <w:rFonts w:ascii="Times New Roman" w:hAnsi="Times New Roman"/>
          <w:sz w:val="28"/>
          <w:szCs w:val="28"/>
        </w:rPr>
        <w:t>цветоведения</w:t>
      </w:r>
      <w:proofErr w:type="spellEnd"/>
      <w:r>
        <w:rPr>
          <w:rFonts w:ascii="Times New Roman" w:hAnsi="Times New Roman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:rsidR="0099260C" w:rsidRDefault="00785D0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99260C" w:rsidRDefault="00785D07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Рабочая программа по учебному предмету «Рисование (изобразительное искусство)» в 1 классе определяет следующие задачи: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 выполнения рисунка;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корригирование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обогащение, уточнение и закрепление  представлений о предметах и явлениях окружающего мира;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:rsidR="0099260C" w:rsidRDefault="00785D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99260C" w:rsidRDefault="00785D07">
      <w:r>
        <w:br w:type="page"/>
      </w:r>
    </w:p>
    <w:p w:rsidR="0099260C" w:rsidRDefault="00785D07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07846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99260C" w:rsidRDefault="0099260C"/>
    <w:p w:rsidR="0099260C" w:rsidRDefault="00785D0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обучения изобразительному искусству  в 1 классе у обучающихся развивается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цветовосприятие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</w:t>
      </w:r>
    </w:p>
    <w:p w:rsidR="0099260C" w:rsidRDefault="00785D0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:rsidR="0099260C" w:rsidRDefault="00785D0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:rsidR="0099260C" w:rsidRDefault="00785D0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Style w:val="ad"/>
        <w:tblW w:w="90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50"/>
        <w:gridCol w:w="5268"/>
        <w:gridCol w:w="1317"/>
        <w:gridCol w:w="1732"/>
      </w:tblGrid>
      <w:tr w:rsidR="0099260C">
        <w:trPr>
          <w:trHeight w:val="491"/>
          <w:jc w:val="center"/>
        </w:trPr>
        <w:tc>
          <w:tcPr>
            <w:tcW w:w="750" w:type="dxa"/>
            <w:vAlign w:val="center"/>
          </w:tcPr>
          <w:p w:rsidR="0099260C" w:rsidRDefault="00785D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68" w:type="dxa"/>
            <w:vAlign w:val="center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317" w:type="dxa"/>
            <w:vAlign w:val="center"/>
          </w:tcPr>
          <w:p w:rsidR="0099260C" w:rsidRDefault="00785D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2" w:type="dxa"/>
            <w:vAlign w:val="center"/>
          </w:tcPr>
          <w:p w:rsidR="0099260C" w:rsidRDefault="00785D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68" w:type="dxa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Подготовительный период обучения</w:t>
            </w:r>
          </w:p>
        </w:tc>
        <w:tc>
          <w:tcPr>
            <w:tcW w:w="1317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2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785D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68" w:type="dxa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317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2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70"/>
          <w:jc w:val="center"/>
        </w:trPr>
        <w:tc>
          <w:tcPr>
            <w:tcW w:w="750" w:type="dxa"/>
          </w:tcPr>
          <w:p w:rsidR="0099260C" w:rsidRDefault="00785D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68" w:type="dxa"/>
          </w:tcPr>
          <w:p w:rsidR="0099260C" w:rsidRDefault="00785D07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317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2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382"/>
          <w:jc w:val="center"/>
        </w:trPr>
        <w:tc>
          <w:tcPr>
            <w:tcW w:w="750" w:type="dxa"/>
          </w:tcPr>
          <w:p w:rsidR="0099260C" w:rsidRDefault="00785D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68" w:type="dxa"/>
          </w:tcPr>
          <w:p w:rsidR="0099260C" w:rsidRDefault="00785D07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1317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2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260C">
        <w:trPr>
          <w:trHeight w:val="285"/>
          <w:jc w:val="center"/>
        </w:trPr>
        <w:tc>
          <w:tcPr>
            <w:tcW w:w="6018" w:type="dxa"/>
            <w:gridSpan w:val="2"/>
          </w:tcPr>
          <w:p w:rsidR="0099260C" w:rsidRDefault="00785D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</w:tcPr>
          <w:p w:rsidR="0099260C" w:rsidRDefault="00785D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32" w:type="dxa"/>
          </w:tcPr>
          <w:p w:rsidR="0099260C" w:rsidRDefault="00785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C480E" w:rsidRDefault="00BC480E">
      <w:r>
        <w:br w:type="page"/>
      </w:r>
    </w:p>
    <w:p w:rsidR="00BC480E" w:rsidRPr="00BC480E" w:rsidRDefault="00BC480E" w:rsidP="00BC480E">
      <w:pPr>
        <w:pStyle w:val="2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bookmarkStart w:id="3" w:name="_Toc144078466"/>
      <w:r w:rsidRPr="00BC480E">
        <w:rPr>
          <w:rFonts w:ascii="Times New Roman" w:hAnsi="Times New Roman"/>
          <w:sz w:val="28"/>
          <w:szCs w:val="28"/>
        </w:rPr>
        <w:lastRenderedPageBreak/>
        <w:t>ПЛАНИРУЕМЫЕ РЕЗУЛЬТАТЫ</w:t>
      </w:r>
      <w:bookmarkEnd w:id="3"/>
    </w:p>
    <w:p w:rsidR="00BC480E" w:rsidRDefault="00BC480E" w:rsidP="00BC480E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Личностные: </w:t>
      </w:r>
    </w:p>
    <w:p w:rsidR="00BC480E" w:rsidRDefault="00BC480E" w:rsidP="00BC48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осознание себя как ученика, заинтересованного обучением;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восприятие окружающей действительности;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понимание красоты в окружающей действительности и возникновении эмоциональной реакции «красиво» или «некрасиво»;</w:t>
      </w:r>
    </w:p>
    <w:p w:rsidR="00BC480E" w:rsidRDefault="00BC480E" w:rsidP="00BC480E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:rsidR="00BC480E" w:rsidRDefault="00BC480E" w:rsidP="00BC480E">
      <w:pPr>
        <w:spacing w:before="240"/>
        <w:ind w:left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Предметные: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располагать лист бумаги на парте, придерживая его рукой;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держать при рисовании карандаш, при рисовании красками кисть;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обводить карандашом шаблоны, пользоваться трафаретом;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от руки вертикальные, горизонтальные, наклонные линии, не вращая при этом лист бумаги;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цвета, которыми окрашены предметы или их изображения;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узнавать, геометрические фигуры (круг, квадрат, треугольник, прямоугольник, овал);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принадлежностей, используемых на уроках изобразительного искусства в 1 классе;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подготавливать к работе пластилин, использовать приемы лепки;</w:t>
      </w:r>
    </w:p>
    <w:p w:rsidR="00BC480E" w:rsidRDefault="00BC480E" w:rsidP="00BC480E">
      <w:pPr>
        <w:numPr>
          <w:ilvl w:val="0"/>
          <w:numId w:val="7"/>
        </w:numPr>
        <w:tabs>
          <w:tab w:val="left" w:pos="709"/>
          <w:tab w:val="left" w:pos="127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аппликации приемы вырезания ножницами (резать по прямой линии)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 , используемых на уроках изобразительного искусства в 1 классе;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названия основных цветов солнечного спектра;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знать названия изображаемых на уроках предметов, действий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обьектов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изобразительных действий;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строение (конструкцию) изображаемых предметов: части тела человека, части дерева, дома;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основные особенности  материалов, используемых в рисовании, лепке и аппликации;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следовать  при выполнении работы инструкциям учителя или инструкциям, представленным в других информационных источниках;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использовать разнообразные  способы выполнения аппликации;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разные способы лепки;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BC480E" w:rsidRDefault="00BC480E" w:rsidP="00BC480E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:rsidR="00BC480E" w:rsidRDefault="00BC480E" w:rsidP="00BC480E">
      <w:pPr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:rsidR="00BC480E" w:rsidRDefault="00BC480E" w:rsidP="00BC48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Система оценки достижений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C480E" w:rsidRDefault="00BC480E" w:rsidP="00BC48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>
        <w:rPr>
          <w:rFonts w:ascii="Times New Roman" w:hAnsi="Times New Roman"/>
          <w:sz w:val="28"/>
          <w:szCs w:val="28"/>
        </w:rPr>
        <w:t xml:space="preserve"> обучающихся с умственной отсталостью (интеллектуальными 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BC480E" w:rsidRDefault="00BC480E" w:rsidP="00BC48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>
        <w:rPr>
          <w:rFonts w:ascii="Times New Roman" w:hAnsi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BC480E" w:rsidRDefault="00BC480E" w:rsidP="00BC48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:rsidR="00BC480E" w:rsidRDefault="00BC480E" w:rsidP="00BC480E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</w:p>
    <w:p w:rsidR="0099260C" w:rsidRDefault="00785D07">
      <w:pPr>
        <w:sectPr w:rsidR="0099260C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br w:type="page"/>
      </w:r>
    </w:p>
    <w:p w:rsidR="0099260C" w:rsidRDefault="00785D07" w:rsidP="00BC480E">
      <w:pPr>
        <w:pStyle w:val="1"/>
        <w:numPr>
          <w:ilvl w:val="0"/>
          <w:numId w:val="6"/>
        </w:numPr>
        <w:spacing w:before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Style w:val="ae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5"/>
        <w:gridCol w:w="2102"/>
        <w:gridCol w:w="709"/>
        <w:gridCol w:w="3260"/>
        <w:gridCol w:w="3969"/>
        <w:gridCol w:w="3402"/>
      </w:tblGrid>
      <w:tr w:rsidR="0099260C" w:rsidTr="00085942">
        <w:trPr>
          <w:trHeight w:val="255"/>
        </w:trPr>
        <w:tc>
          <w:tcPr>
            <w:tcW w:w="445" w:type="dxa"/>
            <w:vMerge w:val="restart"/>
            <w:vAlign w:val="center"/>
          </w:tcPr>
          <w:p w:rsidR="0099260C" w:rsidRDefault="00785D0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02" w:type="dxa"/>
            <w:vMerge w:val="restart"/>
            <w:vAlign w:val="center"/>
          </w:tcPr>
          <w:p w:rsidR="0099260C" w:rsidRDefault="00785D0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9260C" w:rsidRDefault="00785D0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99260C" w:rsidRDefault="00785D0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371" w:type="dxa"/>
            <w:gridSpan w:val="2"/>
            <w:vAlign w:val="center"/>
          </w:tcPr>
          <w:p w:rsidR="0099260C" w:rsidRDefault="00785D07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99260C">
        <w:trPr>
          <w:trHeight w:val="433"/>
        </w:trPr>
        <w:tc>
          <w:tcPr>
            <w:tcW w:w="445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102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709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260" w:type="dxa"/>
            <w:vMerge/>
            <w:vAlign w:val="center"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3969" w:type="dxa"/>
            <w:vAlign w:val="center"/>
          </w:tcPr>
          <w:p w:rsidR="0099260C" w:rsidRDefault="00785D07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vAlign w:val="center"/>
          </w:tcPr>
          <w:p w:rsidR="0099260C" w:rsidRDefault="00785D07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99260C"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 рисуют? </w:t>
            </w:r>
          </w:p>
          <w:p w:rsidR="0099260C" w:rsidRDefault="00785D0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:rsidR="0099260C" w:rsidRDefault="00785D0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3969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:rsidR="0099260C" w:rsidRDefault="00785D07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3402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:rsidR="0099260C" w:rsidRDefault="00785D07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</w:tr>
      <w:tr w:rsidR="0099260C"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 – красный, желтый, синий, оранжевый, зеленый, фиолетовый.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вопросы: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окрашено в  синий цвет?</w:t>
            </w:r>
          </w:p>
          <w:p w:rsidR="0099260C" w:rsidRDefault="00785D0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3969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3402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:rsidR="0099260C" w:rsidRDefault="0099260C">
            <w:pPr>
              <w:spacing w:after="0"/>
            </w:pPr>
          </w:p>
        </w:tc>
      </w:tr>
      <w:tr w:rsidR="0099260C">
        <w:trPr>
          <w:trHeight w:val="2961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3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правильного удержания карандаша, 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3969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рисуют круги без отрыва руки.</w:t>
            </w:r>
          </w:p>
        </w:tc>
        <w:tc>
          <w:tcPr>
            <w:tcW w:w="3402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</w:tr>
      <w:tr w:rsidR="0099260C">
        <w:trPr>
          <w:trHeight w:val="2755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4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 формы предметов.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 геометрических форм – круг, квадрат, треугольник, овал, прямоугольник с предметами окружающей действительности.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3969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3402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693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5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формы предметов.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«сложная форма».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действиям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шаблонами и трафаретами.</w:t>
            </w:r>
          </w:p>
        </w:tc>
        <w:tc>
          <w:tcPr>
            <w:tcW w:w="3969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Показывают, с помощью учителя, геометрические фигуры.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Подбирают  цвета для раскрашивания, под контролем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402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Находят  в сложных формах простые формы.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подбирают цвета для раскрашивания.</w:t>
            </w:r>
          </w:p>
        </w:tc>
      </w:tr>
      <w:tr w:rsidR="0099260C">
        <w:trPr>
          <w:trHeight w:val="1124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6</w:t>
            </w:r>
          </w:p>
        </w:tc>
        <w:tc>
          <w:tcPr>
            <w:tcW w:w="2102" w:type="dxa"/>
          </w:tcPr>
          <w:p w:rsidR="0099260C" w:rsidRDefault="00785D07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:rsidR="0099260C" w:rsidRDefault="00785D07">
            <w:pPr>
              <w:tabs>
                <w:tab w:val="left" w:pos="1163"/>
              </w:tabs>
              <w:spacing w:after="0" w:line="240" w:lineRule="auto"/>
              <w:ind w:firstLine="5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145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лепкой</w:t>
            </w:r>
          </w:p>
          <w:p w:rsidR="0099260C" w:rsidRDefault="0099260C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материалов для лепки.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рабочего места для занятий лепкой.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3969" w:type="dxa"/>
          </w:tcPr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 наводящим вопросам учителя отвечают на вопросы по ТБ при работе с пластилином.</w:t>
            </w:r>
          </w:p>
        </w:tc>
        <w:tc>
          <w:tcPr>
            <w:tcW w:w="3402" w:type="dxa"/>
          </w:tcPr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Называют свойства пластилина.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организовывают рабочее место.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Выполняют элементарные приемы – </w:t>
            </w:r>
            <w:proofErr w:type="spellStart"/>
            <w:r>
              <w:rPr>
                <w:rFonts w:ascii="Times New Roman" w:hAnsi="Times New Roman"/>
              </w:rPr>
              <w:t>отщипывание</w:t>
            </w:r>
            <w:proofErr w:type="spellEnd"/>
            <w:r>
              <w:rPr>
                <w:rFonts w:ascii="Times New Roman" w:hAnsi="Times New Roman"/>
              </w:rPr>
              <w:t>, раскатывание, вытягивание.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Отвечают на вопросы по ТБ при работе с пластилином.</w:t>
            </w:r>
          </w:p>
        </w:tc>
      </w:tr>
      <w:tr w:rsidR="0099260C">
        <w:trPr>
          <w:trHeight w:val="698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8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3969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 по вопросам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и разминают кусок пластилина.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 выполняют действия с пластилином.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3402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 форму овощей и фруктов с геометрическими фигурами.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цвета пластилина.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</w:tr>
      <w:tr w:rsidR="0099260C">
        <w:trPr>
          <w:trHeight w:val="3037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9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544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учатся отрывать бумагу.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3402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основные свойства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</w:tr>
      <w:tr w:rsidR="0099260C">
        <w:trPr>
          <w:trHeight w:val="545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11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готовые части аппликации на ствол дерева.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части дерева,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необходимые цвета бумаги по образцу.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Отрывают небольшие кусочки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</w:tr>
      <w:tr w:rsidR="0099260C">
        <w:trPr>
          <w:trHeight w:val="1832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12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551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13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умения проводить различные линии.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 разными линиями.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человечкам волос разной длины.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забора.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волн на море.</w:t>
            </w:r>
          </w:p>
        </w:tc>
        <w:tc>
          <w:tcPr>
            <w:tcW w:w="3969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 под контролем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3402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>
        <w:trPr>
          <w:trHeight w:val="1548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Раскрашивают и украшают флажки по образцу под контролем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 в технике аппликации 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флажки узорами  с помощью линий разной толщины, по образцу.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</w:tr>
      <w:tr w:rsidR="0099260C">
        <w:trPr>
          <w:trHeight w:val="1177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15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754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16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3969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Вырезают части снеговика под контролем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образцу, под контролем учителя.</w:t>
            </w:r>
          </w:p>
        </w:tc>
        <w:tc>
          <w:tcPr>
            <w:tcW w:w="3402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подбирают бумагу для аппликации.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Украшают снеговика по предложенному образцу.</w:t>
            </w:r>
          </w:p>
        </w:tc>
      </w:tr>
      <w:tr w:rsidR="0099260C">
        <w:trPr>
          <w:trHeight w:val="70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17</w:t>
            </w:r>
          </w:p>
        </w:tc>
        <w:tc>
          <w:tcPr>
            <w:tcW w:w="2102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60C" w:rsidRDefault="00785D07">
      <w:r>
        <w:br w:type="page"/>
      </w:r>
    </w:p>
    <w:tbl>
      <w:tblPr>
        <w:tblStyle w:val="af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44"/>
        <w:gridCol w:w="2385"/>
        <w:gridCol w:w="709"/>
        <w:gridCol w:w="3544"/>
        <w:gridCol w:w="3544"/>
        <w:gridCol w:w="3260"/>
      </w:tblGrid>
      <w:tr w:rsidR="0099260C">
        <w:trPr>
          <w:trHeight w:val="70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18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Зима.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формы.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и создание композиции внутри заданной формы.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художественных навыков при создании аппликации на основе знания простых форм.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шаблоном.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3544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простые формы. 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приемами составления  аппликации. 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99260C">
        <w:trPr>
          <w:trHeight w:val="1980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19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402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20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«Рыбки в аквариуме».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по временам года, под контролем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3260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альбома.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99260C">
        <w:trPr>
          <w:trHeight w:val="851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21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Дорисовывание картинок.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заданный образ (пирамидка, рыбка).</w:t>
            </w:r>
          </w:p>
        </w:tc>
      </w:tr>
      <w:tr w:rsidR="0099260C">
        <w:trPr>
          <w:trHeight w:val="764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22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2603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наблюдательности.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понятий «слева» и «справа».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3260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Ориентируются в пространстве листа. 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99260C">
        <w:trPr>
          <w:trHeight w:val="2253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24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3544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аппликацию под контролем учителя.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:rsidR="0099260C" w:rsidRDefault="009926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2819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25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красотой и разнообразием весеннего  мира природы.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</w:p>
        </w:tc>
        <w:tc>
          <w:tcPr>
            <w:tcW w:w="3544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3260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картин.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99260C">
        <w:trPr>
          <w:trHeight w:val="1199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26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Весна.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времен года. Рисование по описанию.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рисунка с использованием вспомогательных точек.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необходимого цвета.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наводящим вопросам определяют время года.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линии, под контролем учителя.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3260" w:type="dxa"/>
            <w:vMerge w:val="restart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признаки весеннего время года.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соединяют линии и  раскрашивают рисунок.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99260C">
        <w:trPr>
          <w:trHeight w:val="824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27</w:t>
            </w:r>
          </w:p>
          <w:p w:rsidR="0099260C" w:rsidRDefault="0099260C"/>
          <w:p w:rsidR="0099260C" w:rsidRDefault="0099260C"/>
          <w:p w:rsidR="0099260C" w:rsidRDefault="0099260C"/>
          <w:p w:rsidR="0099260C" w:rsidRDefault="0099260C"/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126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28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способа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организовывают свое рабочее место.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художественными инструментами – краска гуашь,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кисти, палитра.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выполняют под контролем учителя. </w:t>
            </w:r>
          </w:p>
        </w:tc>
        <w:tc>
          <w:tcPr>
            <w:tcW w:w="3260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свойства гуаши.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выполняют самостоятельно.</w:t>
            </w:r>
          </w:p>
        </w:tc>
      </w:tr>
      <w:tr w:rsidR="0099260C">
        <w:trPr>
          <w:trHeight w:val="2647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29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Выражение настроения в изображении.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Какое настроение вызывают разные цвета?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работы с красками, цветом.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таких понятий, как «ясно», «пасмурно». 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3260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>
        <w:trPr>
          <w:trHeight w:val="70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30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3260" w:type="dxa"/>
          </w:tcPr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99260C">
        <w:trPr>
          <w:trHeight w:val="813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31</w:t>
            </w:r>
          </w:p>
          <w:p w:rsidR="0099260C" w:rsidRDefault="0099260C">
            <w:pPr>
              <w:spacing w:after="0" w:line="240" w:lineRule="auto"/>
            </w:pP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60C" w:rsidRDefault="00992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:rsidR="0099260C" w:rsidRDefault="009926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орнаменты, находят в них природные и геометрические мотивы. Получают первичные навыки декоративного изображения. </w:t>
            </w:r>
          </w:p>
        </w:tc>
        <w:tc>
          <w:tcPr>
            <w:tcW w:w="3260" w:type="dxa"/>
            <w:vMerge w:val="restart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99260C" w:rsidRDefault="00785D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Находят орнаментальные украшения в предметном окружении человека, в предметах, созданными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человеком.</w:t>
            </w:r>
          </w:p>
        </w:tc>
      </w:tr>
      <w:tr w:rsidR="0099260C">
        <w:trPr>
          <w:trHeight w:val="1123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t>32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9260C" w:rsidRDefault="009926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60C">
        <w:trPr>
          <w:trHeight w:val="977"/>
        </w:trPr>
        <w:tc>
          <w:tcPr>
            <w:tcW w:w="445" w:type="dxa"/>
          </w:tcPr>
          <w:p w:rsidR="0099260C" w:rsidRDefault="00785D07">
            <w:pPr>
              <w:spacing w:after="0" w:line="240" w:lineRule="auto"/>
            </w:pPr>
            <w:r>
              <w:lastRenderedPageBreak/>
              <w:t>33</w:t>
            </w:r>
          </w:p>
        </w:tc>
        <w:tc>
          <w:tcPr>
            <w:tcW w:w="2385" w:type="dxa"/>
          </w:tcPr>
          <w:p w:rsidR="0099260C" w:rsidRDefault="00785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99260C" w:rsidRDefault="00785D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рисунков. 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Отбор объектов изображения. Формирование пространственных представлений у детей. 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объектов на листе. Правильная ориентация на плоскости листа бумаги. 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Расстановка предметов в рисунке. Понятие вертикальной плоскости (небо или стена). 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пространственных представлений. 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3544" w:type="dxa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рисунки.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 «над», «под», «посередине», «в центре»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260C" w:rsidRDefault="00992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</w:tcPr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(над, под, посередине, в центре).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:rsidR="0099260C" w:rsidRDefault="00785D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:rsidR="0099260C" w:rsidRDefault="0099260C"/>
    <w:p w:rsidR="0099260C" w:rsidRDefault="0099260C"/>
    <w:sectPr w:rsidR="0099260C" w:rsidSect="008A0B7E">
      <w:type w:val="continuous"/>
      <w:pgSz w:w="16838" w:h="11906" w:orient="landscape"/>
      <w:pgMar w:top="1418" w:right="1529" w:bottom="1418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AD8" w:rsidRDefault="00C53AD8">
      <w:pPr>
        <w:spacing w:after="0" w:line="240" w:lineRule="auto"/>
      </w:pPr>
      <w:r>
        <w:separator/>
      </w:r>
    </w:p>
  </w:endnote>
  <w:endnote w:type="continuationSeparator" w:id="0">
    <w:p w:rsidR="00C53AD8" w:rsidRDefault="00C5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0C" w:rsidRDefault="00877B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785D07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EA6DA6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99260C" w:rsidRDefault="009926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AD8" w:rsidRDefault="00C53AD8">
      <w:pPr>
        <w:spacing w:after="0" w:line="240" w:lineRule="auto"/>
      </w:pPr>
      <w:r>
        <w:separator/>
      </w:r>
    </w:p>
  </w:footnote>
  <w:footnote w:type="continuationSeparator" w:id="0">
    <w:p w:rsidR="00C53AD8" w:rsidRDefault="00C53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AA94079"/>
    <w:multiLevelType w:val="multilevel"/>
    <w:tmpl w:val="6506291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9400514"/>
    <w:multiLevelType w:val="multilevel"/>
    <w:tmpl w:val="FAB6E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F637FF8"/>
    <w:multiLevelType w:val="multilevel"/>
    <w:tmpl w:val="424A6F3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56EA9"/>
    <w:multiLevelType w:val="multilevel"/>
    <w:tmpl w:val="339AE31A"/>
    <w:lvl w:ilvl="0">
      <w:start w:val="1"/>
      <w:numFmt w:val="bullet"/>
      <w:lvlText w:val="−"/>
      <w:lvlJc w:val="left"/>
      <w:pPr>
        <w:ind w:left="16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8405F58"/>
    <w:multiLevelType w:val="hybridMultilevel"/>
    <w:tmpl w:val="149E5F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62F14"/>
    <w:multiLevelType w:val="multilevel"/>
    <w:tmpl w:val="040CB3DE"/>
    <w:lvl w:ilvl="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1E40AD0"/>
    <w:multiLevelType w:val="multilevel"/>
    <w:tmpl w:val="DA90792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60C"/>
    <w:rsid w:val="00085942"/>
    <w:rsid w:val="004D2AD3"/>
    <w:rsid w:val="00596F1E"/>
    <w:rsid w:val="006F31A9"/>
    <w:rsid w:val="00785D07"/>
    <w:rsid w:val="00877B40"/>
    <w:rsid w:val="008A0B7E"/>
    <w:rsid w:val="0099260C"/>
    <w:rsid w:val="00A51340"/>
    <w:rsid w:val="00BC480E"/>
    <w:rsid w:val="00C53AD8"/>
    <w:rsid w:val="00D803E4"/>
    <w:rsid w:val="00EA6DA6"/>
    <w:rsid w:val="00ED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9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8A0B7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8A0B7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A0B7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A0B7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8A0B7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A0B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A0B7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B3890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a4">
    <w:name w:val="List Paragraph"/>
    <w:basedOn w:val="a"/>
    <w:link w:val="a5"/>
    <w:qFormat/>
    <w:rsid w:val="008B3890"/>
    <w:pPr>
      <w:ind w:left="720"/>
      <w:contextualSpacing/>
    </w:pPr>
  </w:style>
  <w:style w:type="character" w:styleId="a6">
    <w:name w:val="Hyperlink"/>
    <w:uiPriority w:val="99"/>
    <w:unhideWhenUsed/>
    <w:rsid w:val="008B3890"/>
    <w:rPr>
      <w:color w:val="0000FF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character" w:customStyle="1" w:styleId="a5">
    <w:name w:val="Абзац списка Знак"/>
    <w:link w:val="a4"/>
    <w:locked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3890"/>
    <w:rPr>
      <w:rFonts w:ascii="Calibri" w:eastAsia="Times New Roman" w:hAnsi="Calibri" w:cs="Times New Roman"/>
      <w:kern w:val="0"/>
      <w:lang w:eastAsia="ru-RU"/>
    </w:rPr>
  </w:style>
  <w:style w:type="paragraph" w:styleId="ac">
    <w:name w:val="Subtitle"/>
    <w:basedOn w:val="a"/>
    <w:next w:val="a"/>
    <w:uiPriority w:val="11"/>
    <w:qFormat/>
    <w:rsid w:val="008A0B7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8A0B7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8A0B7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8A0B7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D8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803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/8gaS2WZ9n2L4kIxpJpxGhftdw==">CgMxLjAyCGguZ2pkZ3hzMgloLjMwajB6bGwyCWguMWZvYjl0ZTgAciExTkoyaU9NLXNhRVgzb3czdEkwLUxEZ2gySGJjOGYxZGw=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AC36C4-65AA-4CB9-9BA6-E4663D2A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3881</Words>
  <Characters>22125</Characters>
  <Application>Microsoft Office Word</Application>
  <DocSecurity>0</DocSecurity>
  <Lines>184</Lines>
  <Paragraphs>51</Paragraphs>
  <ScaleCrop>false</ScaleCrop>
  <Company/>
  <LinksUpToDate>false</LinksUpToDate>
  <CharactersWithSpaces>25955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Админ</cp:lastModifiedBy>
  <cp:revision>8</cp:revision>
  <dcterms:created xsi:type="dcterms:W3CDTF">2023-06-28T20:22:00Z</dcterms:created>
  <dcterms:modified xsi:type="dcterms:W3CDTF">2023-10-16T12:44:00Z</dcterms:modified>
</cp:coreProperties>
</file>